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0E1B" w14:textId="7F945038" w:rsidR="00E025F0" w:rsidRDefault="00E025F0">
      <w:pPr>
        <w:rPr>
          <w:rFonts w:ascii="Times New Roman" w:hAnsi="Times New Roman" w:cs="Times New Roman"/>
        </w:rPr>
      </w:pPr>
      <w:r>
        <w:rPr>
          <w:rFonts w:ascii="Times New Roman" w:hAnsi="Times New Roman" w:cs="Times New Roman"/>
          <w:u w:val="single"/>
        </w:rPr>
        <w:t>Abbreviations and acronyms:</w:t>
      </w:r>
    </w:p>
    <w:p w14:paraId="08A6511E" w14:textId="79BD389E" w:rsidR="00E025F0" w:rsidRDefault="00E22B8C" w:rsidP="00E025F0">
      <w:pPr>
        <w:pStyle w:val="ListParagraph"/>
        <w:numPr>
          <w:ilvl w:val="0"/>
          <w:numId w:val="1"/>
        </w:numPr>
        <w:rPr>
          <w:rFonts w:ascii="Times New Roman" w:hAnsi="Times New Roman" w:cs="Times New Roman"/>
        </w:rPr>
      </w:pPr>
      <w:r>
        <w:rPr>
          <w:rFonts w:ascii="Times New Roman" w:hAnsi="Times New Roman" w:cs="Times New Roman"/>
        </w:rPr>
        <w:t>FER</w:t>
      </w:r>
      <w:r w:rsidR="00E025F0">
        <w:rPr>
          <w:rFonts w:ascii="Times New Roman" w:hAnsi="Times New Roman" w:cs="Times New Roman"/>
        </w:rPr>
        <w:t xml:space="preserve"> – </w:t>
      </w:r>
      <w:r>
        <w:rPr>
          <w:rFonts w:ascii="Times New Roman" w:hAnsi="Times New Roman" w:cs="Times New Roman"/>
        </w:rPr>
        <w:t>Ferrierite Cement</w:t>
      </w:r>
    </w:p>
    <w:p w14:paraId="784D1F47" w14:textId="77777777" w:rsidR="00803AA4" w:rsidRDefault="00803AA4" w:rsidP="00803AA4">
      <w:pPr>
        <w:pStyle w:val="ListParagraph"/>
        <w:numPr>
          <w:ilvl w:val="0"/>
          <w:numId w:val="1"/>
        </w:numPr>
        <w:rPr>
          <w:rFonts w:ascii="Times New Roman" w:hAnsi="Times New Roman" w:cs="Times New Roman"/>
        </w:rPr>
      </w:pPr>
      <w:proofErr w:type="spellStart"/>
      <w:r>
        <w:rPr>
          <w:rFonts w:ascii="Times New Roman" w:hAnsi="Times New Roman" w:cs="Times New Roman"/>
        </w:rPr>
        <w:t>Bwoc</w:t>
      </w:r>
      <w:proofErr w:type="spellEnd"/>
      <w:r>
        <w:rPr>
          <w:rFonts w:ascii="Times New Roman" w:hAnsi="Times New Roman" w:cs="Times New Roman"/>
        </w:rPr>
        <w:t xml:space="preserve"> – by weight of cement</w:t>
      </w:r>
    </w:p>
    <w:p w14:paraId="41B5EE30" w14:textId="77777777" w:rsidR="00803AA4" w:rsidRDefault="00803AA4" w:rsidP="00803AA4">
      <w:pPr>
        <w:pStyle w:val="ListParagraph"/>
        <w:numPr>
          <w:ilvl w:val="0"/>
          <w:numId w:val="1"/>
        </w:numPr>
        <w:rPr>
          <w:rFonts w:ascii="Times New Roman" w:hAnsi="Times New Roman" w:cs="Times New Roman"/>
        </w:rPr>
      </w:pPr>
      <w:r>
        <w:rPr>
          <w:rFonts w:ascii="Times New Roman" w:hAnsi="Times New Roman" w:cs="Times New Roman"/>
        </w:rPr>
        <w:t>API – American Petroleum Institute</w:t>
      </w:r>
    </w:p>
    <w:p w14:paraId="6B320094" w14:textId="60E7C95D" w:rsidR="00803AA4" w:rsidRPr="00803AA4" w:rsidRDefault="00803AA4" w:rsidP="00803AA4">
      <w:pPr>
        <w:pStyle w:val="ListParagraph"/>
        <w:numPr>
          <w:ilvl w:val="0"/>
          <w:numId w:val="1"/>
        </w:numPr>
        <w:rPr>
          <w:rFonts w:ascii="Times New Roman" w:hAnsi="Times New Roman" w:cs="Times New Roman"/>
        </w:rPr>
      </w:pPr>
      <w:r>
        <w:rPr>
          <w:rFonts w:ascii="Times New Roman" w:hAnsi="Times New Roman" w:cs="Times New Roman"/>
        </w:rPr>
        <w:t>HPHT – high pressure high temperature</w:t>
      </w:r>
    </w:p>
    <w:p w14:paraId="702CCE3C" w14:textId="42B4A9D7" w:rsidR="001C6FAF" w:rsidRDefault="001C6FAF" w:rsidP="001C6FAF">
      <w:pPr>
        <w:rPr>
          <w:rFonts w:ascii="Times New Roman" w:hAnsi="Times New Roman" w:cs="Times New Roman"/>
        </w:rPr>
      </w:pPr>
    </w:p>
    <w:p w14:paraId="00442FA7" w14:textId="39E76553" w:rsidR="001C6FAF" w:rsidRDefault="001C6FAF" w:rsidP="001C6FAF">
      <w:pPr>
        <w:rPr>
          <w:rFonts w:ascii="Times New Roman" w:hAnsi="Times New Roman" w:cs="Times New Roman"/>
        </w:rPr>
      </w:pPr>
      <w:r>
        <w:rPr>
          <w:rFonts w:ascii="Times New Roman" w:hAnsi="Times New Roman" w:cs="Times New Roman"/>
          <w:u w:val="single"/>
        </w:rPr>
        <w:t>Special software required to access data:</w:t>
      </w:r>
      <w:r w:rsidRPr="001C6FAF">
        <w:rPr>
          <w:rFonts w:ascii="Times New Roman" w:hAnsi="Times New Roman" w:cs="Times New Roman"/>
        </w:rPr>
        <w:t xml:space="preserve"> </w:t>
      </w:r>
      <w:r>
        <w:rPr>
          <w:rFonts w:ascii="Times New Roman" w:hAnsi="Times New Roman" w:cs="Times New Roman"/>
        </w:rPr>
        <w:t>some files may require the use of special software to view the data that may include</w:t>
      </w:r>
    </w:p>
    <w:p w14:paraId="373CE594" w14:textId="11913AC1" w:rsidR="001B7CC2" w:rsidRDefault="00666123" w:rsidP="001C6FAF">
      <w:pPr>
        <w:pStyle w:val="ListParagraph"/>
        <w:numPr>
          <w:ilvl w:val="0"/>
          <w:numId w:val="3"/>
        </w:numPr>
        <w:rPr>
          <w:rFonts w:ascii="Times New Roman" w:hAnsi="Times New Roman" w:cs="Times New Roman"/>
        </w:rPr>
      </w:pPr>
      <w:r>
        <w:rPr>
          <w:rFonts w:ascii="Times New Roman" w:hAnsi="Times New Roman" w:cs="Times New Roman"/>
        </w:rPr>
        <w:t xml:space="preserve">Microsoft </w:t>
      </w:r>
      <w:r w:rsidR="00FA089A">
        <w:rPr>
          <w:rFonts w:ascii="Times New Roman" w:hAnsi="Times New Roman" w:cs="Times New Roman"/>
        </w:rPr>
        <w:t>Excel</w:t>
      </w:r>
    </w:p>
    <w:p w14:paraId="27E466B0" w14:textId="77777777" w:rsidR="001C6FAF" w:rsidRPr="001C6FAF" w:rsidRDefault="001C6FAF" w:rsidP="001C6FAF">
      <w:pPr>
        <w:rPr>
          <w:rFonts w:ascii="Times New Roman" w:hAnsi="Times New Roman" w:cs="Times New Roman"/>
        </w:rPr>
      </w:pPr>
    </w:p>
    <w:p w14:paraId="19AFA6EE" w14:textId="77777777" w:rsidR="00E025F0" w:rsidRDefault="00E025F0">
      <w:pPr>
        <w:rPr>
          <w:rFonts w:ascii="Times New Roman" w:hAnsi="Times New Roman" w:cs="Times New Roman"/>
          <w:u w:val="single"/>
        </w:rPr>
      </w:pPr>
    </w:p>
    <w:p w14:paraId="2A1C8F3B" w14:textId="76991709" w:rsidR="00D02345" w:rsidRDefault="00E025F0">
      <w:pPr>
        <w:rPr>
          <w:rFonts w:ascii="Times New Roman" w:hAnsi="Times New Roman" w:cs="Times New Roman"/>
          <w:u w:val="single"/>
        </w:rPr>
      </w:pPr>
      <w:r>
        <w:rPr>
          <w:rFonts w:ascii="Times New Roman" w:hAnsi="Times New Roman" w:cs="Times New Roman"/>
          <w:u w:val="single"/>
        </w:rPr>
        <w:t>Methodology:</w:t>
      </w:r>
    </w:p>
    <w:p w14:paraId="72E28FC5" w14:textId="3FADAB41" w:rsidR="00A42DD8" w:rsidRPr="00C45AA7" w:rsidRDefault="00C45AA7" w:rsidP="00AB6578">
      <w:pPr>
        <w:pStyle w:val="NormalWeb"/>
        <w:numPr>
          <w:ilvl w:val="0"/>
          <w:numId w:val="2"/>
        </w:numPr>
        <w:jc w:val="both"/>
        <w:rPr>
          <w:szCs w:val="28"/>
        </w:rPr>
      </w:pPr>
      <w:r w:rsidRPr="002E0C80">
        <w:rPr>
          <w:szCs w:val="28"/>
        </w:rPr>
        <w:t xml:space="preserve">Class-H cement used for this study was obtained from Halliburton. The zeolite rock used for the studies was obtained from Lovelock, Nevada, provided by the </w:t>
      </w:r>
      <w:proofErr w:type="spellStart"/>
      <w:r w:rsidRPr="002E0C80">
        <w:rPr>
          <w:szCs w:val="28"/>
        </w:rPr>
        <w:t>Trabits</w:t>
      </w:r>
      <w:proofErr w:type="spellEnd"/>
      <w:r w:rsidRPr="002E0C80">
        <w:rPr>
          <w:szCs w:val="28"/>
        </w:rPr>
        <w:t xml:space="preserve"> group. The mineralization is hosted in the bedded tuff in the rock formation. The zeolite cement </w:t>
      </w:r>
      <w:r>
        <w:rPr>
          <w:szCs w:val="28"/>
        </w:rPr>
        <w:t>(</w:t>
      </w:r>
      <w:proofErr w:type="spellStart"/>
      <w:r>
        <w:rPr>
          <w:szCs w:val="28"/>
        </w:rPr>
        <w:t>FlexCem</w:t>
      </w:r>
      <w:proofErr w:type="spellEnd"/>
      <w:r>
        <w:rPr>
          <w:szCs w:val="28"/>
        </w:rPr>
        <w:t xml:space="preserve"> Cement) </w:t>
      </w:r>
      <w:r w:rsidRPr="002E0C80">
        <w:rPr>
          <w:szCs w:val="28"/>
        </w:rPr>
        <w:t>used as a reference in our studies</w:t>
      </w:r>
      <w:r>
        <w:rPr>
          <w:szCs w:val="28"/>
        </w:rPr>
        <w:t xml:space="preserve"> </w:t>
      </w:r>
      <w:r w:rsidRPr="002E0C80">
        <w:rPr>
          <w:szCs w:val="28"/>
        </w:rPr>
        <w:t xml:space="preserve">was </w:t>
      </w:r>
      <w:r>
        <w:rPr>
          <w:szCs w:val="28"/>
        </w:rPr>
        <w:t xml:space="preserve">also </w:t>
      </w:r>
      <w:r w:rsidRPr="002E0C80">
        <w:rPr>
          <w:szCs w:val="28"/>
        </w:rPr>
        <w:t xml:space="preserve">obtained from the </w:t>
      </w:r>
      <w:proofErr w:type="spellStart"/>
      <w:r w:rsidRPr="002E0C80">
        <w:rPr>
          <w:szCs w:val="28"/>
        </w:rPr>
        <w:t>Trabits</w:t>
      </w:r>
      <w:proofErr w:type="spellEnd"/>
      <w:r w:rsidRPr="002E0C80">
        <w:rPr>
          <w:szCs w:val="28"/>
        </w:rPr>
        <w:t xml:space="preserve"> group and was produced at the </w:t>
      </w:r>
      <w:proofErr w:type="spellStart"/>
      <w:r w:rsidRPr="002E0C80">
        <w:rPr>
          <w:szCs w:val="28"/>
        </w:rPr>
        <w:t>Maryneal</w:t>
      </w:r>
      <w:proofErr w:type="spellEnd"/>
      <w:r w:rsidRPr="002E0C80">
        <w:rPr>
          <w:szCs w:val="28"/>
        </w:rPr>
        <w:t xml:space="preserve"> plant of Buzzi </w:t>
      </w:r>
      <w:proofErr w:type="spellStart"/>
      <w:r w:rsidRPr="002E0C80">
        <w:rPr>
          <w:szCs w:val="28"/>
        </w:rPr>
        <w:t>Unicem</w:t>
      </w:r>
      <w:proofErr w:type="spellEnd"/>
      <w:r w:rsidRPr="002E0C80">
        <w:rPr>
          <w:szCs w:val="28"/>
        </w:rPr>
        <w:t xml:space="preserve"> company. A friction reducer CFR-3 and a defoamer D-Air 5000 were also used in the final formulation and were obtained from Halliburton. Bentonite was another material used as a densifier to make the final formulation to be 16.4 pounds per gallon (</w:t>
      </w:r>
      <w:proofErr w:type="spellStart"/>
      <w:r w:rsidRPr="002E0C80">
        <w:rPr>
          <w:szCs w:val="28"/>
        </w:rPr>
        <w:t>ppg</w:t>
      </w:r>
      <w:proofErr w:type="spellEnd"/>
      <w:r w:rsidRPr="002E0C80">
        <w:rPr>
          <w:szCs w:val="28"/>
        </w:rPr>
        <w:t xml:space="preserve">) density. The zeolite rock was ground into fine powder before being added to cement by using a </w:t>
      </w:r>
      <w:proofErr w:type="spellStart"/>
      <w:r w:rsidRPr="002E0C80">
        <w:rPr>
          <w:szCs w:val="28"/>
        </w:rPr>
        <w:t>Spex</w:t>
      </w:r>
      <w:proofErr w:type="spellEnd"/>
      <w:r w:rsidRPr="002E0C80">
        <w:rPr>
          <w:szCs w:val="28"/>
        </w:rPr>
        <w:t xml:space="preserve"> ball mill. Powdered zeolite particles were of approximately 30-90μm size range and the maximum particle size was ensured by sieving the powdered zeolite through a 90μm mesh.</w:t>
      </w:r>
      <w:r>
        <w:rPr>
          <w:szCs w:val="28"/>
        </w:rPr>
        <w:t xml:space="preserve"> </w:t>
      </w:r>
      <w:r w:rsidRPr="00C45AA7">
        <w:rPr>
          <w:szCs w:val="28"/>
        </w:rPr>
        <w:t xml:space="preserve">American Petroleum Institute (API) Standard 10B for wellbore cementing was followed to prepare the cement slurries. The cement slurries are prepared by firstly taking the Class-H cement powder (&lt;120µm), respective additives (CFR-3, Bentonite, D-air-5000), and micronized zeolite (~30-90µm) powder in the respective percentages </w:t>
      </w:r>
      <w:r w:rsidR="00AB2156">
        <w:rPr>
          <w:szCs w:val="28"/>
        </w:rPr>
        <w:t xml:space="preserve">of 5%, 15%, and 30% </w:t>
      </w:r>
      <w:r w:rsidRPr="00C45AA7">
        <w:rPr>
          <w:szCs w:val="28"/>
        </w:rPr>
        <w:t>by weight of cement (</w:t>
      </w:r>
      <w:proofErr w:type="spellStart"/>
      <w:r w:rsidRPr="00C45AA7">
        <w:rPr>
          <w:szCs w:val="28"/>
        </w:rPr>
        <w:t>bwoc</w:t>
      </w:r>
      <w:proofErr w:type="spellEnd"/>
      <w:r w:rsidRPr="00C45AA7">
        <w:rPr>
          <w:szCs w:val="28"/>
        </w:rPr>
        <w:t xml:space="preserve">) and hand mixing them in a container. This hand mixed dry cement mixture with all the additives is then gradually transferred into an industrial blender in a span of 15 seconds, which is running at a slower speed (~4000rpm) and containing the calculated amount of water for the slurry. The blender is then turned on to high speed (~12,000rpm) once the lid of the blender is secured. This should be run for 35 seconds ensuring that there are no lumps that are formed in the slurry. The slurry is then transferred to casting molds with the dimensions that are prescribed for various tests. Sample cores for triaxial testing were prepared in molds that are 1.18-inch diameter and 2.4-inch length, while cores made with 1-inch diameter and 2-inch length are used for all other testing purposes including UCS, petrophysical studies, and preparing pucks for SEM, EDS, Raman as well as indentation. The respective cores are demolded after 24 hours and are submerged in a </w:t>
      </w:r>
      <w:proofErr w:type="gramStart"/>
      <w:r w:rsidRPr="00C45AA7">
        <w:rPr>
          <w:szCs w:val="28"/>
        </w:rPr>
        <w:t>Ca(</w:t>
      </w:r>
      <w:proofErr w:type="gramEnd"/>
      <w:r w:rsidRPr="00C45AA7">
        <w:rPr>
          <w:szCs w:val="28"/>
        </w:rPr>
        <w:t>OH)2 solution and cured in an ESPEC 12-4NAL humidity and temperature controlled environmental chamber. They were placed at 90⁰</w:t>
      </w:r>
      <w:proofErr w:type="gramStart"/>
      <w:r w:rsidRPr="00C45AA7">
        <w:rPr>
          <w:szCs w:val="28"/>
        </w:rPr>
        <w:t>C</w:t>
      </w:r>
      <w:proofErr w:type="gramEnd"/>
      <w:r w:rsidRPr="00C45AA7">
        <w:rPr>
          <w:szCs w:val="28"/>
        </w:rPr>
        <w:t xml:space="preserve"> and 95% relative humidity (RH) simulating downhole hydration conditions and cured for 28 days. Some cores of each formulation were cut into pucks and polished using an Allied </w:t>
      </w:r>
      <w:proofErr w:type="spellStart"/>
      <w:r w:rsidRPr="00C45AA7">
        <w:rPr>
          <w:szCs w:val="28"/>
        </w:rPr>
        <w:t>Multiprep</w:t>
      </w:r>
      <w:proofErr w:type="spellEnd"/>
      <w:r w:rsidRPr="00C45AA7">
        <w:rPr>
          <w:szCs w:val="28"/>
        </w:rPr>
        <w:t>™ polisher to ~0.6 µm uniformity for various characterization techniques.</w:t>
      </w:r>
    </w:p>
    <w:sectPr w:rsidR="00A42DD8" w:rsidRPr="00C45AA7" w:rsidSect="00551F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8B1ABB"/>
    <w:multiLevelType w:val="hybridMultilevel"/>
    <w:tmpl w:val="53C89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326807"/>
    <w:multiLevelType w:val="hybridMultilevel"/>
    <w:tmpl w:val="57FC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825C2B"/>
    <w:multiLevelType w:val="hybridMultilevel"/>
    <w:tmpl w:val="3D9CD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345"/>
    <w:rsid w:val="000037D1"/>
    <w:rsid w:val="0002410F"/>
    <w:rsid w:val="000249D6"/>
    <w:rsid w:val="00041459"/>
    <w:rsid w:val="000612B5"/>
    <w:rsid w:val="00061BF1"/>
    <w:rsid w:val="00061E85"/>
    <w:rsid w:val="000B15E4"/>
    <w:rsid w:val="000D5A69"/>
    <w:rsid w:val="000F282F"/>
    <w:rsid w:val="00105BF8"/>
    <w:rsid w:val="00146D2C"/>
    <w:rsid w:val="00151F13"/>
    <w:rsid w:val="00174F42"/>
    <w:rsid w:val="001A248A"/>
    <w:rsid w:val="001A5367"/>
    <w:rsid w:val="001B7CC2"/>
    <w:rsid w:val="001C1955"/>
    <w:rsid w:val="001C69DD"/>
    <w:rsid w:val="001C6FAF"/>
    <w:rsid w:val="001C7F07"/>
    <w:rsid w:val="001E6C0D"/>
    <w:rsid w:val="001E7C66"/>
    <w:rsid w:val="00206A3F"/>
    <w:rsid w:val="0021280C"/>
    <w:rsid w:val="00222ED6"/>
    <w:rsid w:val="0022371A"/>
    <w:rsid w:val="00256830"/>
    <w:rsid w:val="00262C17"/>
    <w:rsid w:val="002A1416"/>
    <w:rsid w:val="002A5435"/>
    <w:rsid w:val="002B1840"/>
    <w:rsid w:val="00320E80"/>
    <w:rsid w:val="0032105B"/>
    <w:rsid w:val="00323ADE"/>
    <w:rsid w:val="00323CF2"/>
    <w:rsid w:val="003314FF"/>
    <w:rsid w:val="003316F7"/>
    <w:rsid w:val="00333D32"/>
    <w:rsid w:val="00335CD3"/>
    <w:rsid w:val="00341759"/>
    <w:rsid w:val="00347C07"/>
    <w:rsid w:val="00356EC2"/>
    <w:rsid w:val="00365FA3"/>
    <w:rsid w:val="00372B09"/>
    <w:rsid w:val="003777FA"/>
    <w:rsid w:val="00383877"/>
    <w:rsid w:val="003B0864"/>
    <w:rsid w:val="003C3E71"/>
    <w:rsid w:val="003C5A21"/>
    <w:rsid w:val="003D390B"/>
    <w:rsid w:val="003F5F08"/>
    <w:rsid w:val="00401916"/>
    <w:rsid w:val="00410D0C"/>
    <w:rsid w:val="00431D68"/>
    <w:rsid w:val="00437639"/>
    <w:rsid w:val="004653B5"/>
    <w:rsid w:val="00467547"/>
    <w:rsid w:val="004767D1"/>
    <w:rsid w:val="00487936"/>
    <w:rsid w:val="004A0E5B"/>
    <w:rsid w:val="004D1075"/>
    <w:rsid w:val="004E0015"/>
    <w:rsid w:val="00504D8A"/>
    <w:rsid w:val="00531F0B"/>
    <w:rsid w:val="005404C7"/>
    <w:rsid w:val="00540D34"/>
    <w:rsid w:val="00543279"/>
    <w:rsid w:val="00551FD3"/>
    <w:rsid w:val="00565CC6"/>
    <w:rsid w:val="0057674B"/>
    <w:rsid w:val="00583531"/>
    <w:rsid w:val="005A7FFE"/>
    <w:rsid w:val="005D195E"/>
    <w:rsid w:val="005D343A"/>
    <w:rsid w:val="005E28AD"/>
    <w:rsid w:val="00620D76"/>
    <w:rsid w:val="00621581"/>
    <w:rsid w:val="00622A68"/>
    <w:rsid w:val="00631CBA"/>
    <w:rsid w:val="00632608"/>
    <w:rsid w:val="00636924"/>
    <w:rsid w:val="00645BAE"/>
    <w:rsid w:val="00651B53"/>
    <w:rsid w:val="00657660"/>
    <w:rsid w:val="00666123"/>
    <w:rsid w:val="006663A5"/>
    <w:rsid w:val="00673304"/>
    <w:rsid w:val="00681DFD"/>
    <w:rsid w:val="0068278B"/>
    <w:rsid w:val="00693981"/>
    <w:rsid w:val="006B13A7"/>
    <w:rsid w:val="00705C2D"/>
    <w:rsid w:val="00736A35"/>
    <w:rsid w:val="00750877"/>
    <w:rsid w:val="00767AC6"/>
    <w:rsid w:val="0079410D"/>
    <w:rsid w:val="007A6D67"/>
    <w:rsid w:val="007D2257"/>
    <w:rsid w:val="007E459D"/>
    <w:rsid w:val="00803AA4"/>
    <w:rsid w:val="00805D8F"/>
    <w:rsid w:val="00807357"/>
    <w:rsid w:val="0083313C"/>
    <w:rsid w:val="00834989"/>
    <w:rsid w:val="008407C4"/>
    <w:rsid w:val="00862F05"/>
    <w:rsid w:val="00873BE8"/>
    <w:rsid w:val="00885A82"/>
    <w:rsid w:val="008A0B0D"/>
    <w:rsid w:val="008A6549"/>
    <w:rsid w:val="008E0EE5"/>
    <w:rsid w:val="008E1232"/>
    <w:rsid w:val="008F2DB9"/>
    <w:rsid w:val="008F51E3"/>
    <w:rsid w:val="00903E18"/>
    <w:rsid w:val="00905A13"/>
    <w:rsid w:val="00921992"/>
    <w:rsid w:val="009364EF"/>
    <w:rsid w:val="00937D73"/>
    <w:rsid w:val="009417CE"/>
    <w:rsid w:val="009430A6"/>
    <w:rsid w:val="00981DFD"/>
    <w:rsid w:val="00983B3F"/>
    <w:rsid w:val="0098654E"/>
    <w:rsid w:val="0099709A"/>
    <w:rsid w:val="009A7189"/>
    <w:rsid w:val="009B14F0"/>
    <w:rsid w:val="009B2A58"/>
    <w:rsid w:val="009C1468"/>
    <w:rsid w:val="009D2D60"/>
    <w:rsid w:val="009F584A"/>
    <w:rsid w:val="00A13B06"/>
    <w:rsid w:val="00A23331"/>
    <w:rsid w:val="00A23A55"/>
    <w:rsid w:val="00A26552"/>
    <w:rsid w:val="00A268DF"/>
    <w:rsid w:val="00A34FD2"/>
    <w:rsid w:val="00A42DD8"/>
    <w:rsid w:val="00A51C68"/>
    <w:rsid w:val="00A63913"/>
    <w:rsid w:val="00A83C52"/>
    <w:rsid w:val="00A90C36"/>
    <w:rsid w:val="00AB00DF"/>
    <w:rsid w:val="00AB2156"/>
    <w:rsid w:val="00AB6578"/>
    <w:rsid w:val="00AC5EC1"/>
    <w:rsid w:val="00AD12AF"/>
    <w:rsid w:val="00B01BE2"/>
    <w:rsid w:val="00B06779"/>
    <w:rsid w:val="00B07727"/>
    <w:rsid w:val="00B15E03"/>
    <w:rsid w:val="00B163C5"/>
    <w:rsid w:val="00B24C8E"/>
    <w:rsid w:val="00B56E5F"/>
    <w:rsid w:val="00B74172"/>
    <w:rsid w:val="00B82868"/>
    <w:rsid w:val="00B879B1"/>
    <w:rsid w:val="00BC7457"/>
    <w:rsid w:val="00C043BA"/>
    <w:rsid w:val="00C11600"/>
    <w:rsid w:val="00C208EB"/>
    <w:rsid w:val="00C44DAF"/>
    <w:rsid w:val="00C45AA7"/>
    <w:rsid w:val="00C54532"/>
    <w:rsid w:val="00C6185D"/>
    <w:rsid w:val="00C665B8"/>
    <w:rsid w:val="00C67437"/>
    <w:rsid w:val="00C72551"/>
    <w:rsid w:val="00C757A7"/>
    <w:rsid w:val="00C85F81"/>
    <w:rsid w:val="00C87232"/>
    <w:rsid w:val="00C962BB"/>
    <w:rsid w:val="00CA3853"/>
    <w:rsid w:val="00CA4F03"/>
    <w:rsid w:val="00CA7385"/>
    <w:rsid w:val="00CB730E"/>
    <w:rsid w:val="00CD00EE"/>
    <w:rsid w:val="00CF7BA2"/>
    <w:rsid w:val="00D0134E"/>
    <w:rsid w:val="00D02345"/>
    <w:rsid w:val="00D179B2"/>
    <w:rsid w:val="00D36531"/>
    <w:rsid w:val="00D511E4"/>
    <w:rsid w:val="00D54A49"/>
    <w:rsid w:val="00D6054F"/>
    <w:rsid w:val="00DB11AC"/>
    <w:rsid w:val="00DB138E"/>
    <w:rsid w:val="00DD3F8B"/>
    <w:rsid w:val="00DD53A1"/>
    <w:rsid w:val="00DD663B"/>
    <w:rsid w:val="00DD6C7B"/>
    <w:rsid w:val="00DF0E02"/>
    <w:rsid w:val="00DF1B90"/>
    <w:rsid w:val="00E01B4A"/>
    <w:rsid w:val="00E025F0"/>
    <w:rsid w:val="00E22B8C"/>
    <w:rsid w:val="00E4355E"/>
    <w:rsid w:val="00E46822"/>
    <w:rsid w:val="00E57C47"/>
    <w:rsid w:val="00E66A7F"/>
    <w:rsid w:val="00E80664"/>
    <w:rsid w:val="00E81088"/>
    <w:rsid w:val="00E8554F"/>
    <w:rsid w:val="00EA100D"/>
    <w:rsid w:val="00EA2F5E"/>
    <w:rsid w:val="00EB3509"/>
    <w:rsid w:val="00ED19DC"/>
    <w:rsid w:val="00EE3AD8"/>
    <w:rsid w:val="00F01D94"/>
    <w:rsid w:val="00F27FBC"/>
    <w:rsid w:val="00F435F2"/>
    <w:rsid w:val="00F45CA0"/>
    <w:rsid w:val="00F5537B"/>
    <w:rsid w:val="00F95E15"/>
    <w:rsid w:val="00F97A3F"/>
    <w:rsid w:val="00F97E03"/>
    <w:rsid w:val="00FA089A"/>
    <w:rsid w:val="00FA59DE"/>
    <w:rsid w:val="00FA792D"/>
    <w:rsid w:val="00FB69D5"/>
    <w:rsid w:val="00FE2B9F"/>
    <w:rsid w:val="00FE5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CC1C1D"/>
  <w15:chartTrackingRefBased/>
  <w15:docId w15:val="{A1ED2901-07CD-0043-B83F-76B4930D2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25F0"/>
    <w:pPr>
      <w:ind w:left="720"/>
      <w:contextualSpacing/>
    </w:pPr>
  </w:style>
  <w:style w:type="paragraph" w:styleId="NormalWeb">
    <w:name w:val="Normal (Web)"/>
    <w:basedOn w:val="Normal"/>
    <w:uiPriority w:val="99"/>
    <w:unhideWhenUsed/>
    <w:rsid w:val="00736A3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91446">
      <w:bodyDiv w:val="1"/>
      <w:marLeft w:val="0"/>
      <w:marRight w:val="0"/>
      <w:marTop w:val="0"/>
      <w:marBottom w:val="0"/>
      <w:divBdr>
        <w:top w:val="none" w:sz="0" w:space="0" w:color="auto"/>
        <w:left w:val="none" w:sz="0" w:space="0" w:color="auto"/>
        <w:bottom w:val="none" w:sz="0" w:space="0" w:color="auto"/>
        <w:right w:val="none" w:sz="0" w:space="0" w:color="auto"/>
      </w:divBdr>
      <w:divsChild>
        <w:div w:id="120346406">
          <w:marLeft w:val="0"/>
          <w:marRight w:val="0"/>
          <w:marTop w:val="0"/>
          <w:marBottom w:val="0"/>
          <w:divBdr>
            <w:top w:val="none" w:sz="0" w:space="0" w:color="auto"/>
            <w:left w:val="none" w:sz="0" w:space="0" w:color="auto"/>
            <w:bottom w:val="none" w:sz="0" w:space="0" w:color="auto"/>
            <w:right w:val="none" w:sz="0" w:space="0" w:color="auto"/>
          </w:divBdr>
          <w:divsChild>
            <w:div w:id="101610351">
              <w:marLeft w:val="0"/>
              <w:marRight w:val="0"/>
              <w:marTop w:val="0"/>
              <w:marBottom w:val="0"/>
              <w:divBdr>
                <w:top w:val="none" w:sz="0" w:space="0" w:color="auto"/>
                <w:left w:val="none" w:sz="0" w:space="0" w:color="auto"/>
                <w:bottom w:val="none" w:sz="0" w:space="0" w:color="auto"/>
                <w:right w:val="none" w:sz="0" w:space="0" w:color="auto"/>
              </w:divBdr>
              <w:divsChild>
                <w:div w:id="161239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780345">
      <w:bodyDiv w:val="1"/>
      <w:marLeft w:val="0"/>
      <w:marRight w:val="0"/>
      <w:marTop w:val="0"/>
      <w:marBottom w:val="0"/>
      <w:divBdr>
        <w:top w:val="none" w:sz="0" w:space="0" w:color="auto"/>
        <w:left w:val="none" w:sz="0" w:space="0" w:color="auto"/>
        <w:bottom w:val="none" w:sz="0" w:space="0" w:color="auto"/>
        <w:right w:val="none" w:sz="0" w:space="0" w:color="auto"/>
      </w:divBdr>
      <w:divsChild>
        <w:div w:id="1254700664">
          <w:marLeft w:val="0"/>
          <w:marRight w:val="0"/>
          <w:marTop w:val="0"/>
          <w:marBottom w:val="0"/>
          <w:divBdr>
            <w:top w:val="none" w:sz="0" w:space="0" w:color="auto"/>
            <w:left w:val="none" w:sz="0" w:space="0" w:color="auto"/>
            <w:bottom w:val="none" w:sz="0" w:space="0" w:color="auto"/>
            <w:right w:val="none" w:sz="0" w:space="0" w:color="auto"/>
          </w:divBdr>
          <w:divsChild>
            <w:div w:id="64573194">
              <w:marLeft w:val="0"/>
              <w:marRight w:val="0"/>
              <w:marTop w:val="0"/>
              <w:marBottom w:val="0"/>
              <w:divBdr>
                <w:top w:val="none" w:sz="0" w:space="0" w:color="auto"/>
                <w:left w:val="none" w:sz="0" w:space="0" w:color="auto"/>
                <w:bottom w:val="none" w:sz="0" w:space="0" w:color="auto"/>
                <w:right w:val="none" w:sz="0" w:space="0" w:color="auto"/>
              </w:divBdr>
              <w:divsChild>
                <w:div w:id="48019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303268">
      <w:bodyDiv w:val="1"/>
      <w:marLeft w:val="0"/>
      <w:marRight w:val="0"/>
      <w:marTop w:val="0"/>
      <w:marBottom w:val="0"/>
      <w:divBdr>
        <w:top w:val="none" w:sz="0" w:space="0" w:color="auto"/>
        <w:left w:val="none" w:sz="0" w:space="0" w:color="auto"/>
        <w:bottom w:val="none" w:sz="0" w:space="0" w:color="auto"/>
        <w:right w:val="none" w:sz="0" w:space="0" w:color="auto"/>
      </w:divBdr>
      <w:divsChild>
        <w:div w:id="1616328804">
          <w:marLeft w:val="0"/>
          <w:marRight w:val="0"/>
          <w:marTop w:val="0"/>
          <w:marBottom w:val="0"/>
          <w:divBdr>
            <w:top w:val="none" w:sz="0" w:space="0" w:color="auto"/>
            <w:left w:val="none" w:sz="0" w:space="0" w:color="auto"/>
            <w:bottom w:val="none" w:sz="0" w:space="0" w:color="auto"/>
            <w:right w:val="none" w:sz="0" w:space="0" w:color="auto"/>
          </w:divBdr>
          <w:divsChild>
            <w:div w:id="446781619">
              <w:marLeft w:val="0"/>
              <w:marRight w:val="0"/>
              <w:marTop w:val="0"/>
              <w:marBottom w:val="0"/>
              <w:divBdr>
                <w:top w:val="none" w:sz="0" w:space="0" w:color="auto"/>
                <w:left w:val="none" w:sz="0" w:space="0" w:color="auto"/>
                <w:bottom w:val="none" w:sz="0" w:space="0" w:color="auto"/>
                <w:right w:val="none" w:sz="0" w:space="0" w:color="auto"/>
              </w:divBdr>
              <w:divsChild>
                <w:div w:id="26982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536964">
      <w:bodyDiv w:val="1"/>
      <w:marLeft w:val="0"/>
      <w:marRight w:val="0"/>
      <w:marTop w:val="0"/>
      <w:marBottom w:val="0"/>
      <w:divBdr>
        <w:top w:val="none" w:sz="0" w:space="0" w:color="auto"/>
        <w:left w:val="none" w:sz="0" w:space="0" w:color="auto"/>
        <w:bottom w:val="none" w:sz="0" w:space="0" w:color="auto"/>
        <w:right w:val="none" w:sz="0" w:space="0" w:color="auto"/>
      </w:divBdr>
      <w:divsChild>
        <w:div w:id="1251113719">
          <w:marLeft w:val="0"/>
          <w:marRight w:val="0"/>
          <w:marTop w:val="0"/>
          <w:marBottom w:val="0"/>
          <w:divBdr>
            <w:top w:val="none" w:sz="0" w:space="0" w:color="auto"/>
            <w:left w:val="none" w:sz="0" w:space="0" w:color="auto"/>
            <w:bottom w:val="none" w:sz="0" w:space="0" w:color="auto"/>
            <w:right w:val="none" w:sz="0" w:space="0" w:color="auto"/>
          </w:divBdr>
          <w:divsChild>
            <w:div w:id="342368540">
              <w:marLeft w:val="0"/>
              <w:marRight w:val="0"/>
              <w:marTop w:val="0"/>
              <w:marBottom w:val="0"/>
              <w:divBdr>
                <w:top w:val="none" w:sz="0" w:space="0" w:color="auto"/>
                <w:left w:val="none" w:sz="0" w:space="0" w:color="auto"/>
                <w:bottom w:val="none" w:sz="0" w:space="0" w:color="auto"/>
                <w:right w:val="none" w:sz="0" w:space="0" w:color="auto"/>
              </w:divBdr>
              <w:divsChild>
                <w:div w:id="1160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443</Words>
  <Characters>2528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Massion</dc:creator>
  <cp:keywords/>
  <dc:description/>
  <cp:lastModifiedBy>Cody Massion</cp:lastModifiedBy>
  <cp:revision>6</cp:revision>
  <dcterms:created xsi:type="dcterms:W3CDTF">2022-10-25T17:05:00Z</dcterms:created>
  <dcterms:modified xsi:type="dcterms:W3CDTF">2022-12-17T16:09:00Z</dcterms:modified>
</cp:coreProperties>
</file>